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9B9D4">
      <w:pPr>
        <w:spacing w:line="360" w:lineRule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一、</w:t>
      </w:r>
      <w:r>
        <w:rPr>
          <w:rFonts w:ascii="仿宋_GB2312" w:hAnsi="仿宋_GB2312" w:eastAsia="仿宋_GB2312"/>
          <w:b/>
          <w:sz w:val="24"/>
        </w:rPr>
        <w:t>项目名称</w:t>
      </w:r>
      <w:r>
        <w:rPr>
          <w:rFonts w:hint="eastAsia" w:ascii="仿宋_GB2312" w:hAnsi="仿宋_GB2312" w:eastAsia="仿宋_GB2312"/>
          <w:b/>
          <w:sz w:val="24"/>
        </w:rPr>
        <w:t>：</w:t>
      </w:r>
      <w:bookmarkStart w:id="0" w:name="OLE_LINK8"/>
      <w:r>
        <w:rPr>
          <w:rFonts w:hint="eastAsia" w:ascii="仿宋_GB2312" w:hAnsi="仿宋_GB2312" w:eastAsia="仿宋_GB2312"/>
          <w:sz w:val="24"/>
        </w:rPr>
        <w:t>翔安区乡村振兴发展政策研究及策划规划</w:t>
      </w:r>
      <w:bookmarkEnd w:id="0"/>
    </w:p>
    <w:p w14:paraId="77AABEDF">
      <w:pPr>
        <w:spacing w:line="360" w:lineRule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二、</w:t>
      </w:r>
      <w:r>
        <w:rPr>
          <w:rFonts w:ascii="仿宋_GB2312" w:hAnsi="仿宋_GB2312" w:eastAsia="仿宋_GB2312"/>
          <w:b/>
          <w:sz w:val="24"/>
        </w:rPr>
        <w:t>项目类型</w:t>
      </w:r>
      <w:r>
        <w:rPr>
          <w:rFonts w:hint="eastAsia" w:ascii="仿宋_GB2312" w:hAnsi="仿宋_GB2312" w:eastAsia="仿宋_GB2312"/>
          <w:b/>
          <w:sz w:val="24"/>
        </w:rPr>
        <w:t>：</w:t>
      </w:r>
      <w:r>
        <w:rPr>
          <w:rFonts w:hint="eastAsia" w:ascii="仿宋_GB2312" w:hAnsi="仿宋_GB2312" w:eastAsia="仿宋_GB2312"/>
          <w:sz w:val="24"/>
        </w:rPr>
        <w:t>规划管理创新实践</w:t>
      </w:r>
    </w:p>
    <w:p w14:paraId="6C696E70">
      <w:pPr>
        <w:spacing w:line="360" w:lineRule="auto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三、</w:t>
      </w:r>
      <w:r>
        <w:rPr>
          <w:rFonts w:ascii="仿宋_GB2312" w:hAnsi="仿宋_GB2312" w:eastAsia="仿宋_GB2312"/>
          <w:b/>
          <w:sz w:val="24"/>
        </w:rPr>
        <w:t>完成单位</w:t>
      </w:r>
      <w:r>
        <w:rPr>
          <w:rFonts w:hint="eastAsia" w:ascii="仿宋_GB2312" w:hAnsi="仿宋_GB2312" w:eastAsia="仿宋_GB2312"/>
          <w:b/>
          <w:sz w:val="24"/>
        </w:rPr>
        <w:t>：</w:t>
      </w:r>
      <w:r>
        <w:rPr>
          <w:rFonts w:ascii="仿宋_GB2312" w:hAnsi="仿宋_GB2312" w:eastAsia="仿宋_GB2312"/>
          <w:sz w:val="24"/>
        </w:rPr>
        <w:t>厦门大学规划设计研究院有限公司</w:t>
      </w:r>
      <w:r>
        <w:rPr>
          <w:rFonts w:hint="eastAsia" w:ascii="仿宋_GB2312" w:hAnsi="仿宋_GB2312" w:eastAsia="仿宋_GB2312"/>
          <w:sz w:val="24"/>
          <w:lang w:eastAsia="zh-CN"/>
        </w:rPr>
        <w:t>、</w:t>
      </w:r>
      <w:r>
        <w:rPr>
          <w:rFonts w:hint="eastAsia" w:ascii="仿宋_GB2312" w:hAnsi="仿宋_GB2312" w:eastAsia="仿宋_GB2312"/>
          <w:sz w:val="24"/>
          <w:lang w:val="en-US" w:eastAsia="zh-CN"/>
        </w:rPr>
        <w:t>厦门大学</w:t>
      </w:r>
    </w:p>
    <w:p w14:paraId="23BEC197">
      <w:pPr>
        <w:spacing w:line="360" w:lineRule="auto"/>
        <w:rPr>
          <w:rFonts w:hint="eastAsia" w:ascii="仿宋_GB2312" w:hAnsi="仿宋_GB2312" w:eastAsia="仿宋_GB2312"/>
          <w:b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四、</w:t>
      </w:r>
      <w:r>
        <w:rPr>
          <w:rFonts w:ascii="仿宋_GB2312" w:hAnsi="仿宋_GB2312" w:eastAsia="仿宋_GB2312"/>
          <w:b/>
          <w:sz w:val="24"/>
        </w:rPr>
        <w:t>实施情况及成效</w:t>
      </w:r>
      <w:r>
        <w:rPr>
          <w:rFonts w:hint="eastAsia" w:ascii="仿宋_GB2312" w:hAnsi="仿宋_GB2312" w:eastAsia="仿宋_GB2312"/>
          <w:b/>
          <w:sz w:val="24"/>
        </w:rPr>
        <w:t>：</w:t>
      </w:r>
      <w:bookmarkStart w:id="1" w:name="_GoBack"/>
      <w:bookmarkEnd w:id="1"/>
    </w:p>
    <w:p w14:paraId="7D3CFD6E">
      <w:pPr>
        <w:spacing w:line="360" w:lineRule="auto"/>
        <w:ind w:firstLine="482" w:firstLineChars="200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（一）政策创新深度落地，要素制约有效破解</w:t>
      </w:r>
    </w:p>
    <w:p w14:paraId="27D3592D"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规划聚焦“人、财、地”核心瓶颈提出的十大创新政策，已逐步转化为翔安区乡村振兴专项工作机制与实施路径，在关键领域实现突破性进展。</w:t>
      </w:r>
    </w:p>
    <w:p w14:paraId="7210E2B2">
      <w:pPr>
        <w:spacing w:line="360" w:lineRule="auto"/>
        <w:ind w:firstLine="482" w:firstLineChars="200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（二）空间产业规划精准实施，特色示范样板加快打造</w:t>
      </w:r>
    </w:p>
    <w:p w14:paraId="0CD5AE38"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规划基于“山海田厝”空间格局提出的差异化发展策略，在四大片区形成特色鲜明的乡村振兴实践路径，推动全域乡村发展能级整体提升。</w:t>
      </w:r>
    </w:p>
    <w:p w14:paraId="7C894F04"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北部新圩片（山）：健康旅居业态加速培育：围绕“山乡健康旅居”定位，重点推进生态农业、康养度假、田园体验等业态融合发展，核心项目逐步落地运营，有效激活山林生态资源价值，打造集生态保护、康养休闲、农业体验于一体的乡村振兴样板片区。</w:t>
      </w:r>
    </w:p>
    <w:p w14:paraId="3AA940E4"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南部渔港片（海）：港岛文旅特色持续彰显：以“港岛特色文旅”为方向，推动古厝资源活化、海洋文化挖掘、厦台产业联动，重点项目建设有序推进，滨海文旅场景不断丰富，逐步形成兼具海洋风情与文化底蕴的乡村文旅示范片区。</w:t>
      </w:r>
    </w:p>
    <w:p w14:paraId="0A2B4F29"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中部香山片（田）：都市农旅融合深入推进：聚焦“现代化都市农业大公园”建设，推动特色农业升级、农科创融合、市民农园落地，农业产业链条不断延伸，农文旅互动场景持续丰富，有效促进都市农业与乡村旅游深度融合。</w:t>
      </w:r>
    </w:p>
    <w:p w14:paraId="3A8893B0"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东部锄山片（厝）：红厝文旅价值加快激活：围绕“原乡红厝文旅”定位，推进红色资源保护利用、古厝集群活化运营，线上线下联动的古厝保护与文旅开发机制逐步完善，红色文化与民俗文化传承活力显著提升。</w:t>
      </w:r>
    </w:p>
    <w:p w14:paraId="24969ED5">
      <w:pPr>
        <w:spacing w:line="360" w:lineRule="auto"/>
        <w:ind w:firstLine="482" w:firstLineChars="200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（三）实施保障机制闭环运行，项目推进有序有力</w:t>
      </w:r>
    </w:p>
    <w:p w14:paraId="3CFEB237"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规划制定的行动计划与重点项目库已纳入翔安区乡村振兴体系。重点项目按时序稳步推进，部分核心项目已建成运营并发挥效益；项目全生命周期管理机制不断健全，有效确保规划成果从“纸上”落到“地上”，推动乡村振兴各项工作扎实开展。</w:t>
      </w:r>
    </w:p>
    <w:p w14:paraId="2E467C54">
      <w:pPr>
        <w:spacing w:line="360" w:lineRule="auto"/>
        <w:rPr>
          <w:rFonts w:hint="eastAsia" w:ascii="仿宋_GB2312" w:hAnsi="仿宋_GB2312" w:eastAsia="仿宋_GB2312"/>
          <w:b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五、核心优势</w:t>
      </w:r>
    </w:p>
    <w:p w14:paraId="020E6524">
      <w:pPr>
        <w:spacing w:line="360" w:lineRule="auto"/>
        <w:ind w:firstLine="482" w:firstLineChars="200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1、资源统筹创新：“全域一张图+精准分类”破碎片化</w:t>
      </w:r>
    </w:p>
    <w:p w14:paraId="7D4AB47F"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本项目以“全域资源观”构建“翔安全域乡村振兴资源要素一张图”，整合生活、生态、农业空间资源，叠加人口、产业等要素，实现资源“可视化盘点、分级化评估、精准化匹配”。同步建立“五类村庄差异化管控机制”，按资源禀赋与潜力“按需施策”，避免资源平均投放，形成“全域统筹+局部精耕”新模式，为精准发力奠基。</w:t>
      </w:r>
    </w:p>
    <w:p w14:paraId="35FB629A">
      <w:pPr>
        <w:spacing w:line="360" w:lineRule="auto"/>
        <w:ind w:firstLine="482" w:firstLineChars="200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2、政策落地创新：“四级梳理+项目库”建闭环</w:t>
      </w:r>
    </w:p>
    <w:p w14:paraId="08027F19"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采用“问题导向—政策制定—项目承接”逻辑，梳理现行政策，排查现状堵点；再针对性制定10项创新政策；最后建“山海田厝”项目库，明确项目规模、位置及时序，避免政策与实践脱节，形成“靶向政策+精准承接”保障机制。</w:t>
      </w:r>
    </w:p>
    <w:p w14:paraId="62D28AB1">
      <w:pPr>
        <w:spacing w:line="360" w:lineRule="auto"/>
        <w:ind w:firstLine="482" w:firstLineChars="200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3、场景运营创新：“全链条场景化”深拓农文旅价值</w:t>
      </w:r>
    </w:p>
    <w:p w14:paraId="421F9360"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突破“农业观光+简单民宿”浅层模式，构建“全链条场景化运营”体系。农业端，朴门农园打造“生态复育+田园体验+农旅消费”闭环，CSA农园提供“耕地出租+云认种+配送到家”服务；文旅端，围绕核心IP，以“全节气活动+时令风景+新型消费场景”推动文旅从“一日游”向“旅居体验”升级，实现“流量转留量、单次转长期”。</w:t>
      </w:r>
    </w:p>
    <w:p w14:paraId="50659301">
      <w:pPr>
        <w:spacing w:line="360" w:lineRule="auto"/>
        <w:ind w:firstLine="482" w:firstLineChars="200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4、生态价值创新：“生态公司+大数据”促资源变现</w:t>
      </w:r>
    </w:p>
    <w:p w14:paraId="63C571FD"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引入“区级生态公司+大数据平台”机制，生态公司整合镇街分散生态资源，解决“散户运营难定价”问题；大数据平台实现“价值量化—市场对接—持续增值”管理，联合金融机构建“五位一体”投融资模式，为生态经营主体提供支持。将生态资源纳入“可运营资产”，破解“有生态无收益”困境，提供“两山”转化的翔安方案。</w:t>
      </w:r>
    </w:p>
    <w:p w14:paraId="28B2F4F1">
      <w:pPr>
        <w:spacing w:line="360" w:lineRule="auto"/>
        <w:ind w:firstLine="482" w:firstLineChars="200"/>
        <w:rPr>
          <w:rFonts w:hint="eastAsia"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5、区域协同创新：联动对台造“海峡融合”样板</w:t>
      </w:r>
    </w:p>
    <w:p w14:paraId="24C7437F">
      <w:pPr>
        <w:spacing w:line="360" w:lineRule="auto"/>
        <w:ind w:firstLine="480" w:firstLineChars="200"/>
        <w:rPr>
          <w:rFonts w:hint="eastAsia"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>依托临台区位优势，在南部渔港片“港岛特色文旅”布局中，以活化田</w:t>
      </w:r>
      <w:r>
        <w:rPr>
          <w:rFonts w:hint="eastAsia" w:ascii="微软雅黑" w:hAnsi="微软雅黑" w:eastAsia="微软雅黑" w:cs="微软雅黑"/>
          <w:sz w:val="24"/>
        </w:rPr>
        <w:t>墘</w:t>
      </w:r>
      <w:r>
        <w:rPr>
          <w:rFonts w:hint="eastAsia" w:ascii="仿宋_GB2312" w:hAnsi="仿宋_GB2312" w:eastAsia="仿宋_GB2312" w:cs="仿宋_GB2312"/>
          <w:sz w:val="24"/>
        </w:rPr>
        <w:t>古厝群、升级澳头海丝艺术区为载体，融入“厦金文化同源”“两岸农技互通”元素，联动海峡两岸乡村振兴合作基地，搭建两岸产业、人才、文化合作平台。突破本土资源局限，打造“两岸融合”特色样板，为沿海乡村破局提供借鉴</w:t>
      </w:r>
      <w:r>
        <w:rPr>
          <w:rFonts w:hint="eastAsia" w:ascii="仿宋_GB2312" w:hAnsi="仿宋_GB2312" w:eastAsia="仿宋_GB2312"/>
          <w:sz w:val="24"/>
        </w:rPr>
        <w:t>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D4"/>
    <w:rsid w:val="000F1CF1"/>
    <w:rsid w:val="00112377"/>
    <w:rsid w:val="001148A2"/>
    <w:rsid w:val="00115409"/>
    <w:rsid w:val="001D0BB0"/>
    <w:rsid w:val="002A378E"/>
    <w:rsid w:val="003B3D05"/>
    <w:rsid w:val="003C0215"/>
    <w:rsid w:val="003C12EE"/>
    <w:rsid w:val="004F4507"/>
    <w:rsid w:val="005212D6"/>
    <w:rsid w:val="005415D1"/>
    <w:rsid w:val="005E162F"/>
    <w:rsid w:val="00624702"/>
    <w:rsid w:val="0071044F"/>
    <w:rsid w:val="00777C22"/>
    <w:rsid w:val="008E45DF"/>
    <w:rsid w:val="008E460A"/>
    <w:rsid w:val="009101A6"/>
    <w:rsid w:val="009D1DFF"/>
    <w:rsid w:val="009D617A"/>
    <w:rsid w:val="009F5900"/>
    <w:rsid w:val="00A34F50"/>
    <w:rsid w:val="00AA4343"/>
    <w:rsid w:val="00B11A4C"/>
    <w:rsid w:val="00B303D4"/>
    <w:rsid w:val="00B73503"/>
    <w:rsid w:val="00BF7D96"/>
    <w:rsid w:val="00C54E46"/>
    <w:rsid w:val="00CF7F6C"/>
    <w:rsid w:val="00D13AA6"/>
    <w:rsid w:val="00D314D4"/>
    <w:rsid w:val="00D46A72"/>
    <w:rsid w:val="00D72150"/>
    <w:rsid w:val="00DA4439"/>
    <w:rsid w:val="00F16475"/>
    <w:rsid w:val="00FC0F81"/>
    <w:rsid w:val="00FD6CCC"/>
    <w:rsid w:val="73E7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1587</Words>
  <Characters>1591</Characters>
  <Lines>11</Lines>
  <Paragraphs>3</Paragraphs>
  <TotalTime>0</TotalTime>
  <ScaleCrop>false</ScaleCrop>
  <LinksUpToDate>false</LinksUpToDate>
  <CharactersWithSpaces>1591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2025-10-10T10:21:00Z</dcterms:created>
  <dc:creator>徐铭晖</dc:creator>
  <cp:lastModifiedBy>张力</cp:lastModifiedBy>
  <dcterms:modified xsi:type="dcterms:W3CDTF">2025-10-11T07:06:42Z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eyJoZGlkIjoiODQwMzQwYTRlZjMzODc5NzNjYWExMzc0MDk3ZjUyZjMiLCJ1c2VySWQiOiIyOTM1NTE3MTIifQ==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F7B4F51FAABC417FB28A12E10DADA1A3_12</vt:lpwstr>
  </property>
</Properties>
</file>